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239" w:rsidRDefault="00831239" w:rsidP="00831239">
      <w:pPr>
        <w:ind w:left="2160" w:firstLine="720"/>
        <w:rPr>
          <w:rFonts w:ascii="Times New Roman" w:hAnsi="Times New Roman" w:cs="Times New Roman"/>
          <w:b/>
          <w:sz w:val="24"/>
          <w:szCs w:val="24"/>
        </w:rPr>
      </w:pPr>
      <w:r>
        <w:rPr>
          <w:rFonts w:ascii="Times New Roman" w:hAnsi="Times New Roman" w:cs="Times New Roman"/>
          <w:b/>
          <w:sz w:val="24"/>
          <w:szCs w:val="24"/>
        </w:rPr>
        <w:t xml:space="preserve">DCP 222 Draft Legal Text </w:t>
      </w:r>
    </w:p>
    <w:p w:rsidR="00251AAC" w:rsidRPr="00831239" w:rsidRDefault="001332D5" w:rsidP="00831239">
      <w:pPr>
        <w:ind w:left="2160"/>
        <w:rPr>
          <w:rFonts w:ascii="Times New Roman" w:hAnsi="Times New Roman" w:cs="Times New Roman"/>
          <w:b/>
          <w:sz w:val="24"/>
          <w:szCs w:val="24"/>
        </w:rPr>
      </w:pPr>
      <w:r w:rsidRPr="00831239">
        <w:rPr>
          <w:rFonts w:ascii="Times New Roman" w:hAnsi="Times New Roman" w:cs="Times New Roman"/>
          <w:b/>
          <w:sz w:val="24"/>
          <w:szCs w:val="24"/>
        </w:rPr>
        <w:t>Non billing of excess Reactive Power charges</w:t>
      </w:r>
    </w:p>
    <w:p w:rsidR="001332D5" w:rsidRDefault="001332D5" w:rsidP="00831239">
      <w:pPr>
        <w:ind w:left="720"/>
        <w:rPr>
          <w:rFonts w:ascii="Times New Roman" w:hAnsi="Times New Roman" w:cs="Times New Roman"/>
          <w:b/>
          <w:sz w:val="24"/>
          <w:szCs w:val="24"/>
        </w:rPr>
      </w:pPr>
      <w:r w:rsidRPr="00831239">
        <w:rPr>
          <w:rFonts w:ascii="Times New Roman" w:hAnsi="Times New Roman" w:cs="Times New Roman"/>
          <w:b/>
          <w:sz w:val="24"/>
          <w:szCs w:val="24"/>
        </w:rPr>
        <w:t>Take the current DCUSA document page 544, paragraph 146 table 7, and insert new tariffs with no reactive power charges being applied to them and also insert a new note 7</w:t>
      </w:r>
    </w:p>
    <w:p w:rsidR="00831239" w:rsidRPr="00831239" w:rsidRDefault="00831239" w:rsidP="00831239">
      <w:pPr>
        <w:ind w:left="720"/>
        <w:rPr>
          <w:rFonts w:ascii="Times New Roman" w:hAnsi="Times New Roman" w:cs="Times New Roman"/>
          <w:b/>
          <w:sz w:val="24"/>
          <w:szCs w:val="24"/>
        </w:rPr>
      </w:pPr>
    </w:p>
    <w:tbl>
      <w:tblPr>
        <w:tblW w:w="83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9"/>
        <w:gridCol w:w="1515"/>
        <w:gridCol w:w="1458"/>
        <w:gridCol w:w="3406"/>
      </w:tblGrid>
      <w:tr w:rsidR="001332D5" w:rsidRPr="00831239" w:rsidTr="00DF7607">
        <w:trPr>
          <w:trHeight w:val="632"/>
          <w:tblHeader/>
        </w:trPr>
        <w:tc>
          <w:tcPr>
            <w:tcW w:w="8388" w:type="dxa"/>
            <w:gridSpan w:val="4"/>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831239" w:rsidRDefault="001332D5" w:rsidP="00DF7607">
            <w:pPr>
              <w:jc w:val="center"/>
              <w:rPr>
                <w:rFonts w:ascii="Times New Roman" w:hAnsi="Times New Roman" w:cs="Times New Roman"/>
                <w:b/>
                <w:sz w:val="24"/>
                <w:szCs w:val="24"/>
              </w:rPr>
            </w:pPr>
            <w:r w:rsidRPr="00831239">
              <w:rPr>
                <w:rFonts w:ascii="Times New Roman" w:hAnsi="Times New Roman" w:cs="Times New Roman"/>
                <w:b/>
                <w:sz w:val="24"/>
                <w:szCs w:val="24"/>
              </w:rPr>
              <w:t xml:space="preserve">Table </w:t>
            </w:r>
            <w:r w:rsidRPr="00831239">
              <w:rPr>
                <w:rFonts w:ascii="Times New Roman" w:hAnsi="Times New Roman" w:cs="Times New Roman"/>
                <w:b/>
                <w:sz w:val="24"/>
                <w:szCs w:val="24"/>
              </w:rPr>
              <w:fldChar w:fldCharType="begin"/>
            </w:r>
            <w:r w:rsidRPr="00831239">
              <w:rPr>
                <w:rFonts w:ascii="Times New Roman" w:hAnsi="Times New Roman" w:cs="Times New Roman"/>
                <w:b/>
                <w:sz w:val="24"/>
                <w:szCs w:val="24"/>
              </w:rPr>
              <w:instrText xml:space="preserve"> SEQ Table \* ARABIC </w:instrText>
            </w:r>
            <w:r w:rsidRPr="00831239">
              <w:rPr>
                <w:rFonts w:ascii="Times New Roman" w:hAnsi="Times New Roman" w:cs="Times New Roman"/>
                <w:b/>
                <w:sz w:val="24"/>
                <w:szCs w:val="24"/>
              </w:rPr>
              <w:fldChar w:fldCharType="separate"/>
            </w:r>
            <w:r w:rsidRPr="00831239">
              <w:rPr>
                <w:rFonts w:ascii="Times New Roman" w:hAnsi="Times New Roman" w:cs="Times New Roman"/>
                <w:b/>
                <w:noProof/>
                <w:sz w:val="24"/>
                <w:szCs w:val="24"/>
              </w:rPr>
              <w:t>1</w:t>
            </w:r>
            <w:r w:rsidRPr="00831239">
              <w:rPr>
                <w:rFonts w:ascii="Times New Roman" w:hAnsi="Times New Roman" w:cs="Times New Roman"/>
                <w:b/>
                <w:sz w:val="24"/>
                <w:szCs w:val="24"/>
              </w:rPr>
              <w:fldChar w:fldCharType="end"/>
            </w:r>
            <w:r w:rsidRPr="00831239">
              <w:rPr>
                <w:rFonts w:ascii="Times New Roman" w:hAnsi="Times New Roman" w:cs="Times New Roman"/>
                <w:b/>
                <w:sz w:val="24"/>
                <w:szCs w:val="24"/>
              </w:rPr>
              <w:t>:  Half-hourly metered generation tariffs</w:t>
            </w:r>
          </w:p>
        </w:tc>
      </w:tr>
      <w:tr w:rsidR="001332D5" w:rsidRPr="00831239" w:rsidTr="00DF7607">
        <w:trPr>
          <w:tblHeader/>
        </w:trPr>
        <w:tc>
          <w:tcPr>
            <w:tcW w:w="200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831239" w:rsidRDefault="001332D5" w:rsidP="00DF7607">
            <w:pPr>
              <w:jc w:val="both"/>
              <w:rPr>
                <w:rFonts w:ascii="Times New Roman" w:hAnsi="Times New Roman" w:cs="Times New Roman"/>
                <w:b/>
                <w:sz w:val="24"/>
                <w:szCs w:val="24"/>
              </w:rPr>
            </w:pPr>
            <w:r w:rsidRPr="00831239">
              <w:rPr>
                <w:rFonts w:ascii="Times New Roman" w:hAnsi="Times New Roman" w:cs="Times New Roman"/>
                <w:b/>
                <w:sz w:val="24"/>
                <w:szCs w:val="24"/>
              </w:rPr>
              <w:t>Point Of Connection</w:t>
            </w:r>
          </w:p>
        </w:tc>
        <w:tc>
          <w:tcPr>
            <w:tcW w:w="151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831239" w:rsidRDefault="001332D5" w:rsidP="00DF7607">
            <w:pPr>
              <w:jc w:val="both"/>
              <w:rPr>
                <w:rFonts w:ascii="Times New Roman" w:hAnsi="Times New Roman" w:cs="Times New Roman"/>
                <w:b/>
                <w:sz w:val="24"/>
                <w:szCs w:val="24"/>
              </w:rPr>
            </w:pPr>
            <w:r w:rsidRPr="00831239">
              <w:rPr>
                <w:rFonts w:ascii="Times New Roman" w:hAnsi="Times New Roman" w:cs="Times New Roman"/>
                <w:b/>
                <w:sz w:val="24"/>
                <w:szCs w:val="24"/>
              </w:rPr>
              <w:t>Unit Rate Time bands</w:t>
            </w:r>
          </w:p>
        </w:tc>
        <w:tc>
          <w:tcPr>
            <w:tcW w:w="145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831239" w:rsidRDefault="001332D5" w:rsidP="00DF7607">
            <w:pPr>
              <w:jc w:val="both"/>
              <w:rPr>
                <w:rFonts w:ascii="Times New Roman" w:hAnsi="Times New Roman" w:cs="Times New Roman"/>
                <w:b/>
                <w:sz w:val="24"/>
                <w:szCs w:val="24"/>
              </w:rPr>
            </w:pPr>
            <w:r w:rsidRPr="00831239">
              <w:rPr>
                <w:rFonts w:ascii="Times New Roman" w:hAnsi="Times New Roman" w:cs="Times New Roman"/>
                <w:b/>
                <w:sz w:val="24"/>
                <w:szCs w:val="24"/>
              </w:rPr>
              <w:t>Other Charges</w:t>
            </w:r>
          </w:p>
        </w:tc>
        <w:tc>
          <w:tcPr>
            <w:tcW w:w="340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831239" w:rsidRDefault="001332D5" w:rsidP="00DF7607">
            <w:pPr>
              <w:jc w:val="both"/>
              <w:rPr>
                <w:rFonts w:ascii="Times New Roman" w:hAnsi="Times New Roman" w:cs="Times New Roman"/>
                <w:b/>
                <w:sz w:val="24"/>
                <w:szCs w:val="24"/>
              </w:rPr>
            </w:pPr>
            <w:r w:rsidRPr="00831239">
              <w:rPr>
                <w:rFonts w:ascii="Times New Roman" w:hAnsi="Times New Roman" w:cs="Times New Roman"/>
                <w:b/>
                <w:sz w:val="24"/>
                <w:szCs w:val="24"/>
              </w:rPr>
              <w:t>Tariff Name</w:t>
            </w:r>
          </w:p>
        </w:tc>
      </w:tr>
      <w:tr w:rsidR="001332D5" w:rsidRPr="00831239"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LV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One</w:t>
            </w:r>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rPr>
                <w:rFonts w:ascii="Times New Roman" w:hAnsi="Times New Roman" w:cs="Times New Roman"/>
                <w:sz w:val="24"/>
                <w:szCs w:val="24"/>
              </w:rPr>
            </w:pPr>
            <w:r w:rsidRPr="00831239">
              <w:rPr>
                <w:rFonts w:ascii="Times New Roman" w:hAnsi="Times New Roman" w:cs="Times New Roman"/>
                <w:sz w:val="24"/>
                <w:szCs w:val="24"/>
              </w:rPr>
              <w:t xml:space="preserve">Fixed and Reactive Power </w:t>
            </w:r>
          </w:p>
          <w:p w:rsidR="001332D5" w:rsidRPr="00831239" w:rsidRDefault="001332D5" w:rsidP="00DF7607">
            <w:pPr>
              <w:jc w:val="both"/>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LV Generation Intermittent</w:t>
            </w:r>
          </w:p>
        </w:tc>
      </w:tr>
      <w:tr w:rsidR="001332D5" w:rsidRPr="00831239"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LVS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LV Sub Generation Intermittent</w:t>
            </w:r>
          </w:p>
        </w:tc>
      </w:tr>
      <w:tr w:rsidR="001332D5" w:rsidRPr="00831239"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LV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Three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LV Generation Non-Intermittent</w:t>
            </w:r>
          </w:p>
        </w:tc>
      </w:tr>
      <w:tr w:rsidR="001332D5" w:rsidRPr="00831239"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LVS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LV Sub Generation Non-Intermittent</w:t>
            </w:r>
          </w:p>
        </w:tc>
      </w:tr>
      <w:tr w:rsidR="001332D5" w:rsidRPr="00831239"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HV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One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HV Generation Intermittent</w:t>
            </w:r>
          </w:p>
        </w:tc>
      </w:tr>
      <w:tr w:rsidR="001332D5" w:rsidRPr="00831239"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p>
        </w:tc>
      </w:tr>
      <w:tr w:rsidR="001332D5" w:rsidRPr="00831239"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HV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Three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r w:rsidRPr="00831239">
              <w:rPr>
                <w:rFonts w:ascii="Times New Roman" w:hAnsi="Times New Roman" w:cs="Times New Roman"/>
                <w:sz w:val="24"/>
                <w:szCs w:val="24"/>
              </w:rPr>
              <w:t>HV Generation Non-Intermittent</w:t>
            </w:r>
          </w:p>
        </w:tc>
      </w:tr>
      <w:tr w:rsidR="001332D5" w:rsidRPr="00831239"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831239" w:rsidRDefault="001332D5" w:rsidP="00DF7607">
            <w:pPr>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831239" w:rsidRDefault="001332D5" w:rsidP="00DF7607">
            <w:pPr>
              <w:jc w:val="both"/>
              <w:rPr>
                <w:rFonts w:ascii="Times New Roman" w:hAnsi="Times New Roman" w:cs="Times New Roman"/>
                <w:sz w:val="24"/>
                <w:szCs w:val="24"/>
              </w:rPr>
            </w:pPr>
          </w:p>
        </w:tc>
      </w:tr>
      <w:tr w:rsidR="001332D5" w:rsidRPr="00831239" w:rsidTr="001332D5">
        <w:trPr>
          <w:cantSplit/>
        </w:trPr>
        <w:tc>
          <w:tcPr>
            <w:tcW w:w="2009" w:type="dxa"/>
            <w:tcBorders>
              <w:top w:val="single" w:sz="4" w:space="0" w:color="auto"/>
              <w:left w:val="single" w:sz="4" w:space="0" w:color="auto"/>
              <w:bottom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0" w:author="Fungai Madzivadondo" w:date="2015-06-25T16:42:00Z">
              <w:r w:rsidRPr="00831239">
                <w:rPr>
                  <w:rFonts w:ascii="Times New Roman" w:hAnsi="Times New Roman" w:cs="Times New Roman"/>
                  <w:color w:val="00B0F0"/>
                  <w:sz w:val="24"/>
                  <w:szCs w:val="24"/>
                </w:rPr>
                <w:t>LV</w:t>
              </w:r>
            </w:ins>
          </w:p>
        </w:tc>
        <w:tc>
          <w:tcPr>
            <w:tcW w:w="1515" w:type="dxa"/>
            <w:vMerge w:val="restart"/>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jc w:val="both"/>
              <w:rPr>
                <w:rFonts w:ascii="Times New Roman" w:hAnsi="Times New Roman" w:cs="Times New Roman"/>
                <w:color w:val="00B0F0"/>
                <w:sz w:val="24"/>
                <w:szCs w:val="24"/>
              </w:rPr>
            </w:pPr>
            <w:ins w:id="1" w:author="Fungai Madzivadondo" w:date="2015-06-25T16:42:00Z">
              <w:r w:rsidRPr="00831239">
                <w:rPr>
                  <w:rFonts w:ascii="Times New Roman" w:hAnsi="Times New Roman" w:cs="Times New Roman"/>
                  <w:color w:val="00B0F0"/>
                  <w:sz w:val="24"/>
                  <w:szCs w:val="24"/>
                </w:rPr>
                <w:t>One</w:t>
              </w:r>
            </w:ins>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rPr>
                <w:ins w:id="2" w:author="Fungai Madzivadondo" w:date="2015-06-25T16:42:00Z"/>
                <w:rFonts w:ascii="Times New Roman" w:hAnsi="Times New Roman" w:cs="Times New Roman"/>
                <w:color w:val="00B0F0"/>
                <w:sz w:val="24"/>
                <w:szCs w:val="24"/>
              </w:rPr>
            </w:pPr>
            <w:ins w:id="3" w:author="Fungai Madzivadondo" w:date="2015-06-25T16:42:00Z">
              <w:r w:rsidRPr="00831239">
                <w:rPr>
                  <w:rFonts w:ascii="Times New Roman" w:hAnsi="Times New Roman" w:cs="Times New Roman"/>
                  <w:color w:val="00B0F0"/>
                  <w:sz w:val="24"/>
                  <w:szCs w:val="24"/>
                </w:rPr>
                <w:t xml:space="preserve">Fixed  </w:t>
              </w:r>
            </w:ins>
          </w:p>
          <w:p w:rsidR="001332D5" w:rsidRPr="00831239" w:rsidRDefault="001332D5" w:rsidP="00DF7607">
            <w:pPr>
              <w:jc w:val="both"/>
              <w:rPr>
                <w:rFonts w:ascii="Times New Roman" w:hAnsi="Times New Roman" w:cs="Times New Roman"/>
                <w:color w:val="00B0F0"/>
                <w:sz w:val="24"/>
                <w:szCs w:val="24"/>
              </w:rPr>
            </w:pPr>
          </w:p>
        </w:tc>
        <w:tc>
          <w:tcPr>
            <w:tcW w:w="3406" w:type="dxa"/>
            <w:tcBorders>
              <w:top w:val="single" w:sz="4" w:space="0" w:color="auto"/>
              <w:left w:val="single" w:sz="4" w:space="0" w:color="auto"/>
              <w:bottom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4" w:author="Fungai Madzivadondo" w:date="2015-06-25T16:42:00Z">
              <w:r w:rsidRPr="00831239">
                <w:rPr>
                  <w:rFonts w:ascii="Times New Roman" w:hAnsi="Times New Roman" w:cs="Times New Roman"/>
                  <w:color w:val="00B0F0"/>
                  <w:sz w:val="24"/>
                  <w:szCs w:val="24"/>
                </w:rPr>
                <w:t>LV Generation Intermittent no RP charge</w:t>
              </w:r>
            </w:ins>
          </w:p>
        </w:tc>
      </w:tr>
      <w:tr w:rsidR="001332D5" w:rsidRPr="00831239" w:rsidTr="00831239">
        <w:trPr>
          <w:cantSplit/>
          <w:trHeight w:val="664"/>
        </w:trPr>
        <w:tc>
          <w:tcPr>
            <w:tcW w:w="2009" w:type="dxa"/>
            <w:tcBorders>
              <w:top w:val="single" w:sz="4" w:space="0" w:color="auto"/>
              <w:left w:val="single" w:sz="4" w:space="0" w:color="auto"/>
              <w:bottom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5" w:author="Fungai Madzivadondo" w:date="2015-06-25T16:42:00Z">
              <w:r w:rsidRPr="00831239">
                <w:rPr>
                  <w:rFonts w:ascii="Times New Roman" w:hAnsi="Times New Roman" w:cs="Times New Roman"/>
                  <w:color w:val="00B0F0"/>
                  <w:sz w:val="24"/>
                  <w:szCs w:val="24"/>
                </w:rPr>
                <w:t>LVS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rPr>
                <w:rFonts w:ascii="Times New Roman" w:hAnsi="Times New Roman" w:cs="Times New Roman"/>
                <w:color w:val="00B0F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rPr>
                <w:rFonts w:ascii="Times New Roman" w:hAnsi="Times New Roman" w:cs="Times New Roman"/>
                <w:color w:val="00B0F0"/>
                <w:sz w:val="24"/>
                <w:szCs w:val="24"/>
              </w:rPr>
            </w:pPr>
          </w:p>
        </w:tc>
        <w:tc>
          <w:tcPr>
            <w:tcW w:w="3406" w:type="dxa"/>
            <w:tcBorders>
              <w:top w:val="single" w:sz="4" w:space="0" w:color="auto"/>
              <w:left w:val="single" w:sz="4" w:space="0" w:color="auto"/>
              <w:bottom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6" w:author="Fungai Madzivadondo" w:date="2015-06-25T16:42:00Z">
              <w:r w:rsidRPr="00831239">
                <w:rPr>
                  <w:rFonts w:ascii="Times New Roman" w:hAnsi="Times New Roman" w:cs="Times New Roman"/>
                  <w:color w:val="00B0F0"/>
                  <w:sz w:val="24"/>
                  <w:szCs w:val="24"/>
                </w:rPr>
                <w:t>LV Sub Generation Intermittent no RP charge</w:t>
              </w:r>
            </w:ins>
          </w:p>
        </w:tc>
      </w:tr>
      <w:tr w:rsidR="001332D5" w:rsidRPr="00831239" w:rsidTr="001332D5">
        <w:trPr>
          <w:cantSplit/>
        </w:trPr>
        <w:tc>
          <w:tcPr>
            <w:tcW w:w="2009" w:type="dxa"/>
            <w:tcBorders>
              <w:top w:val="single" w:sz="4" w:space="0" w:color="auto"/>
              <w:left w:val="single" w:sz="4" w:space="0" w:color="auto"/>
              <w:bottom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7" w:author="Fungai Madzivadondo" w:date="2015-06-25T16:42:00Z">
              <w:r w:rsidRPr="00831239">
                <w:rPr>
                  <w:rFonts w:ascii="Times New Roman" w:hAnsi="Times New Roman" w:cs="Times New Roman"/>
                  <w:color w:val="00B0F0"/>
                  <w:sz w:val="24"/>
                  <w:szCs w:val="24"/>
                </w:rPr>
                <w:t>LV</w:t>
              </w:r>
            </w:ins>
          </w:p>
        </w:tc>
        <w:tc>
          <w:tcPr>
            <w:tcW w:w="1515" w:type="dxa"/>
            <w:vMerge w:val="restart"/>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jc w:val="both"/>
              <w:rPr>
                <w:rFonts w:ascii="Times New Roman" w:hAnsi="Times New Roman" w:cs="Times New Roman"/>
                <w:color w:val="00B0F0"/>
                <w:sz w:val="24"/>
                <w:szCs w:val="24"/>
              </w:rPr>
            </w:pPr>
            <w:ins w:id="8" w:author="Fungai Madzivadondo" w:date="2015-06-25T16:42:00Z">
              <w:r w:rsidRPr="00831239">
                <w:rPr>
                  <w:rFonts w:ascii="Times New Roman" w:hAnsi="Times New Roman" w:cs="Times New Roman"/>
                  <w:color w:val="00B0F0"/>
                  <w:sz w:val="24"/>
                  <w:szCs w:val="24"/>
                </w:rPr>
                <w:t>Three</w:t>
              </w:r>
            </w:ins>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rPr>
                <w:rFonts w:ascii="Times New Roman" w:hAnsi="Times New Roman" w:cs="Times New Roman"/>
                <w:color w:val="00B0F0"/>
                <w:sz w:val="24"/>
                <w:szCs w:val="24"/>
              </w:rPr>
            </w:pPr>
          </w:p>
        </w:tc>
        <w:tc>
          <w:tcPr>
            <w:tcW w:w="3406" w:type="dxa"/>
            <w:tcBorders>
              <w:top w:val="single" w:sz="4" w:space="0" w:color="auto"/>
              <w:left w:val="single" w:sz="4" w:space="0" w:color="auto"/>
              <w:bottom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9" w:author="Fungai Madzivadondo" w:date="2015-06-25T16:42:00Z">
              <w:r w:rsidRPr="00831239">
                <w:rPr>
                  <w:rFonts w:ascii="Times New Roman" w:hAnsi="Times New Roman" w:cs="Times New Roman"/>
                  <w:color w:val="00B0F0"/>
                  <w:sz w:val="24"/>
                  <w:szCs w:val="24"/>
                </w:rPr>
                <w:t>LV Generation Non-Intermittent no RP charge</w:t>
              </w:r>
            </w:ins>
          </w:p>
        </w:tc>
      </w:tr>
      <w:tr w:rsidR="001332D5" w:rsidRPr="00831239" w:rsidTr="00831239">
        <w:trPr>
          <w:cantSplit/>
          <w:trHeight w:val="674"/>
        </w:trPr>
        <w:tc>
          <w:tcPr>
            <w:tcW w:w="2009" w:type="dxa"/>
            <w:tcBorders>
              <w:top w:val="single" w:sz="4" w:space="0" w:color="auto"/>
              <w:left w:val="single" w:sz="4" w:space="0" w:color="auto"/>
              <w:bottom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10" w:author="Fungai Madzivadondo" w:date="2015-06-25T16:42:00Z">
              <w:r w:rsidRPr="00831239">
                <w:rPr>
                  <w:rFonts w:ascii="Times New Roman" w:hAnsi="Times New Roman" w:cs="Times New Roman"/>
                  <w:color w:val="00B0F0"/>
                  <w:sz w:val="24"/>
                  <w:szCs w:val="24"/>
                </w:rPr>
                <w:t>LVS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rPr>
                <w:rFonts w:ascii="Times New Roman" w:hAnsi="Times New Roman" w:cs="Times New Roman"/>
                <w:color w:val="00B0F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rPr>
                <w:rFonts w:ascii="Times New Roman" w:hAnsi="Times New Roman" w:cs="Times New Roman"/>
                <w:color w:val="00B0F0"/>
                <w:sz w:val="24"/>
                <w:szCs w:val="24"/>
              </w:rPr>
            </w:pPr>
          </w:p>
        </w:tc>
        <w:tc>
          <w:tcPr>
            <w:tcW w:w="3406" w:type="dxa"/>
            <w:tcBorders>
              <w:top w:val="single" w:sz="4" w:space="0" w:color="auto"/>
              <w:left w:val="single" w:sz="4" w:space="0" w:color="auto"/>
              <w:bottom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11" w:author="Fungai Madzivadondo" w:date="2015-06-25T16:42:00Z">
              <w:r w:rsidRPr="00831239">
                <w:rPr>
                  <w:rFonts w:ascii="Times New Roman" w:hAnsi="Times New Roman" w:cs="Times New Roman"/>
                  <w:color w:val="00B0F0"/>
                  <w:sz w:val="24"/>
                  <w:szCs w:val="24"/>
                </w:rPr>
                <w:t>LV Sub Generation Non-Intermittent no RP charge</w:t>
              </w:r>
            </w:ins>
          </w:p>
        </w:tc>
      </w:tr>
      <w:tr w:rsidR="001332D5" w:rsidRPr="00831239" w:rsidTr="00831239">
        <w:trPr>
          <w:cantSplit/>
          <w:trHeight w:val="841"/>
        </w:trPr>
        <w:tc>
          <w:tcPr>
            <w:tcW w:w="2009" w:type="dxa"/>
            <w:tcBorders>
              <w:top w:val="single" w:sz="4" w:space="0" w:color="auto"/>
              <w:left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12" w:author="Fungai Madzivadondo" w:date="2015-06-25T16:42:00Z">
              <w:r w:rsidRPr="00831239">
                <w:rPr>
                  <w:rFonts w:ascii="Times New Roman" w:hAnsi="Times New Roman" w:cs="Times New Roman"/>
                  <w:color w:val="00B0F0"/>
                  <w:sz w:val="24"/>
                  <w:szCs w:val="24"/>
                </w:rPr>
                <w:t>HV</w:t>
              </w:r>
            </w:ins>
          </w:p>
        </w:tc>
        <w:tc>
          <w:tcPr>
            <w:tcW w:w="1515" w:type="dxa"/>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jc w:val="both"/>
              <w:rPr>
                <w:rFonts w:ascii="Times New Roman" w:hAnsi="Times New Roman" w:cs="Times New Roman"/>
                <w:color w:val="00B0F0"/>
                <w:sz w:val="24"/>
                <w:szCs w:val="24"/>
              </w:rPr>
            </w:pPr>
            <w:ins w:id="13" w:author="Fungai Madzivadondo" w:date="2015-06-25T16:42:00Z">
              <w:r w:rsidRPr="00831239">
                <w:rPr>
                  <w:rFonts w:ascii="Times New Roman" w:hAnsi="Times New Roman" w:cs="Times New Roman"/>
                  <w:color w:val="00B0F0"/>
                  <w:sz w:val="24"/>
                  <w:szCs w:val="24"/>
                </w:rPr>
                <w:t>One</w:t>
              </w:r>
            </w:ins>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rPr>
                <w:rFonts w:ascii="Times New Roman" w:hAnsi="Times New Roman" w:cs="Times New Roman"/>
                <w:color w:val="00B0F0"/>
                <w:sz w:val="24"/>
                <w:szCs w:val="24"/>
              </w:rPr>
            </w:pPr>
          </w:p>
        </w:tc>
        <w:tc>
          <w:tcPr>
            <w:tcW w:w="3406" w:type="dxa"/>
            <w:tcBorders>
              <w:top w:val="single" w:sz="4" w:space="0" w:color="auto"/>
              <w:left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14" w:author="Fungai Madzivadondo" w:date="2015-06-25T16:42:00Z">
              <w:r w:rsidRPr="00831239">
                <w:rPr>
                  <w:rFonts w:ascii="Times New Roman" w:hAnsi="Times New Roman" w:cs="Times New Roman"/>
                  <w:color w:val="00B0F0"/>
                  <w:sz w:val="24"/>
                  <w:szCs w:val="24"/>
                </w:rPr>
                <w:t>HV Generation Intermittent no RP charge</w:t>
              </w:r>
            </w:ins>
          </w:p>
        </w:tc>
      </w:tr>
      <w:tr w:rsidR="001332D5" w:rsidRPr="00831239" w:rsidTr="001332D5">
        <w:trPr>
          <w:cantSplit/>
        </w:trPr>
        <w:tc>
          <w:tcPr>
            <w:tcW w:w="2009" w:type="dxa"/>
            <w:tcBorders>
              <w:top w:val="single" w:sz="4" w:space="0" w:color="auto"/>
              <w:left w:val="single" w:sz="4" w:space="0" w:color="auto"/>
              <w:bottom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15" w:author="Fungai Madzivadondo" w:date="2015-06-25T16:42:00Z">
              <w:r w:rsidRPr="00831239">
                <w:rPr>
                  <w:rFonts w:ascii="Times New Roman" w:hAnsi="Times New Roman" w:cs="Times New Roman"/>
                  <w:color w:val="00B0F0"/>
                  <w:sz w:val="24"/>
                  <w:szCs w:val="24"/>
                </w:rPr>
                <w:t>HV</w:t>
              </w:r>
            </w:ins>
          </w:p>
        </w:tc>
        <w:tc>
          <w:tcPr>
            <w:tcW w:w="1515" w:type="dxa"/>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jc w:val="both"/>
              <w:rPr>
                <w:rFonts w:ascii="Times New Roman" w:hAnsi="Times New Roman" w:cs="Times New Roman"/>
                <w:color w:val="00B0F0"/>
                <w:sz w:val="24"/>
                <w:szCs w:val="24"/>
              </w:rPr>
            </w:pPr>
            <w:ins w:id="16" w:author="Fungai Madzivadondo" w:date="2015-06-25T16:42:00Z">
              <w:r w:rsidRPr="00831239">
                <w:rPr>
                  <w:rFonts w:ascii="Times New Roman" w:hAnsi="Times New Roman" w:cs="Times New Roman"/>
                  <w:color w:val="00B0F0"/>
                  <w:sz w:val="24"/>
                  <w:szCs w:val="24"/>
                </w:rPr>
                <w:t>Three</w:t>
              </w:r>
            </w:ins>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831239" w:rsidRDefault="001332D5" w:rsidP="00DF7607">
            <w:pPr>
              <w:rPr>
                <w:rFonts w:ascii="Times New Roman" w:hAnsi="Times New Roman" w:cs="Times New Roman"/>
                <w:color w:val="00B0F0"/>
                <w:sz w:val="24"/>
                <w:szCs w:val="24"/>
              </w:rPr>
            </w:pPr>
          </w:p>
        </w:tc>
        <w:tc>
          <w:tcPr>
            <w:tcW w:w="3406" w:type="dxa"/>
            <w:tcBorders>
              <w:top w:val="single" w:sz="4" w:space="0" w:color="auto"/>
              <w:left w:val="single" w:sz="4" w:space="0" w:color="auto"/>
              <w:bottom w:val="single" w:sz="4" w:space="0" w:color="auto"/>
              <w:right w:val="single" w:sz="4" w:space="0" w:color="auto"/>
            </w:tcBorders>
          </w:tcPr>
          <w:p w:rsidR="001332D5" w:rsidRPr="00831239" w:rsidRDefault="001332D5" w:rsidP="00DF7607">
            <w:pPr>
              <w:jc w:val="both"/>
              <w:rPr>
                <w:rFonts w:ascii="Times New Roman" w:hAnsi="Times New Roman" w:cs="Times New Roman"/>
                <w:color w:val="00B0F0"/>
                <w:sz w:val="24"/>
                <w:szCs w:val="24"/>
              </w:rPr>
            </w:pPr>
            <w:ins w:id="17" w:author="Fungai Madzivadondo" w:date="2015-06-25T16:42:00Z">
              <w:r w:rsidRPr="00831239">
                <w:rPr>
                  <w:rFonts w:ascii="Times New Roman" w:hAnsi="Times New Roman" w:cs="Times New Roman"/>
                  <w:color w:val="00B0F0"/>
                  <w:sz w:val="24"/>
                  <w:szCs w:val="24"/>
                </w:rPr>
                <w:t>HV Generation Non-Intermittent no RP charge</w:t>
              </w:r>
            </w:ins>
          </w:p>
        </w:tc>
      </w:tr>
    </w:tbl>
    <w:p w:rsidR="001332D5" w:rsidRPr="00831239" w:rsidRDefault="001332D5" w:rsidP="001332D5">
      <w:pPr>
        <w:rPr>
          <w:rFonts w:ascii="Times New Roman" w:hAnsi="Times New Roman" w:cs="Times New Roman"/>
          <w:sz w:val="24"/>
          <w:szCs w:val="24"/>
        </w:rPr>
      </w:pPr>
    </w:p>
    <w:p w:rsidR="001332D5" w:rsidRPr="00831239" w:rsidRDefault="001332D5" w:rsidP="001332D5">
      <w:pPr>
        <w:rPr>
          <w:rFonts w:ascii="Times New Roman" w:hAnsi="Times New Roman" w:cs="Times New Roman"/>
          <w:sz w:val="24"/>
          <w:szCs w:val="24"/>
        </w:rPr>
      </w:pPr>
      <w:r w:rsidRPr="00831239">
        <w:rPr>
          <w:rFonts w:ascii="Times New Roman" w:hAnsi="Times New Roman" w:cs="Times New Roman"/>
          <w:sz w:val="24"/>
          <w:szCs w:val="24"/>
        </w:rPr>
        <w:t>Note 1: A single-rate tariff is applied to NHH settled generation, as there is no readily available and accurate information about the time at which units are delivered.</w:t>
      </w:r>
    </w:p>
    <w:p w:rsidR="001332D5" w:rsidRPr="00831239" w:rsidRDefault="001332D5" w:rsidP="001332D5">
      <w:pPr>
        <w:rPr>
          <w:rFonts w:ascii="Times New Roman" w:hAnsi="Times New Roman" w:cs="Times New Roman"/>
          <w:sz w:val="24"/>
          <w:szCs w:val="24"/>
        </w:rPr>
      </w:pPr>
      <w:r w:rsidRPr="00831239">
        <w:rPr>
          <w:rFonts w:ascii="Times New Roman" w:hAnsi="Times New Roman" w:cs="Times New Roman"/>
          <w:sz w:val="24"/>
          <w:szCs w:val="24"/>
        </w:rPr>
        <w:lastRenderedPageBreak/>
        <w:t>Note 2: Intermittent generation is defined as a generation plant where the energy source of the prime mover cannot be made available on demand, in accordance to the definitions in Engineering Recommendation P2/6.  These include wind, tidal, wave, photovoltaic and small hydro.  The operator has little control over operating times therefore, a single-rate tariff (based on a uniform probability of operations across the year) will be applied to intermittent generation.</w:t>
      </w:r>
    </w:p>
    <w:p w:rsidR="001332D5" w:rsidRPr="00831239" w:rsidRDefault="001332D5" w:rsidP="001332D5">
      <w:pPr>
        <w:rPr>
          <w:rFonts w:ascii="Times New Roman" w:hAnsi="Times New Roman" w:cs="Times New Roman"/>
          <w:sz w:val="24"/>
          <w:szCs w:val="24"/>
        </w:rPr>
      </w:pPr>
      <w:r w:rsidRPr="00831239">
        <w:rPr>
          <w:rFonts w:ascii="Times New Roman" w:hAnsi="Times New Roman" w:cs="Times New Roman"/>
          <w:sz w:val="24"/>
          <w:szCs w:val="24"/>
        </w:rPr>
        <w:t>Note 3: Non-intermittent generation is defined as a generation plant where the energy source of the prime mover can be made available on demand, in accordance to the definitions in Engineering Recommendation P2/6.  The generator can choose when to operate, and bring more benefits to the network if it runs at times of high load. These include combined cycle gas turbine (CCGT), gas generators, landfill, sewage, biomass, biogas, energy crop, waste incineration and combined heat and power (CHP).  A three-rate tariff will be applied to generation credits for half-hourly settled non-intermittent generation.</w:t>
      </w:r>
    </w:p>
    <w:p w:rsidR="001332D5" w:rsidRPr="00831239" w:rsidRDefault="001332D5" w:rsidP="001332D5">
      <w:pPr>
        <w:rPr>
          <w:rFonts w:ascii="Times New Roman" w:hAnsi="Times New Roman" w:cs="Times New Roman"/>
          <w:sz w:val="24"/>
          <w:szCs w:val="24"/>
        </w:rPr>
      </w:pPr>
      <w:r w:rsidRPr="00831239">
        <w:rPr>
          <w:rFonts w:ascii="Times New Roman" w:hAnsi="Times New Roman" w:cs="Times New Roman"/>
          <w:sz w:val="24"/>
          <w:szCs w:val="24"/>
        </w:rPr>
        <w:t>Note 4: LV Sub Generation applies to customers connected to the DNO Party's network at a voltage of less than 1 kV at a substation with a primary voltage (the highest operating voltage present at the substation) of at least 1 kV and less than 22 kV, where the current transformer used for the customer’s settlement metering is located at the substation.</w:t>
      </w:r>
    </w:p>
    <w:p w:rsidR="001332D5" w:rsidRPr="00831239" w:rsidRDefault="001332D5" w:rsidP="001332D5">
      <w:pPr>
        <w:rPr>
          <w:rFonts w:ascii="Times New Roman" w:hAnsi="Times New Roman" w:cs="Times New Roman"/>
          <w:sz w:val="24"/>
          <w:szCs w:val="24"/>
        </w:rPr>
      </w:pPr>
      <w:r w:rsidRPr="00831239">
        <w:rPr>
          <w:rFonts w:ascii="Times New Roman" w:hAnsi="Times New Roman" w:cs="Times New Roman"/>
          <w:sz w:val="24"/>
          <w:szCs w:val="24"/>
        </w:rPr>
        <w:t xml:space="preserve">Note 5: </w:t>
      </w:r>
      <w:r w:rsidRPr="00831239">
        <w:rPr>
          <w:rFonts w:ascii="Times New Roman" w:eastAsia="Calibri" w:hAnsi="Times New Roman" w:cs="Times New Roman"/>
          <w:sz w:val="24"/>
          <w:szCs w:val="24"/>
        </w:rPr>
        <w:t>not used</w:t>
      </w:r>
      <w:r w:rsidRPr="00831239">
        <w:rPr>
          <w:rFonts w:ascii="Times New Roman" w:hAnsi="Times New Roman" w:cs="Times New Roman"/>
          <w:sz w:val="24"/>
          <w:szCs w:val="24"/>
        </w:rPr>
        <w:t>.</w:t>
      </w:r>
    </w:p>
    <w:p w:rsidR="001332D5" w:rsidRPr="00831239" w:rsidRDefault="001332D5" w:rsidP="001332D5">
      <w:pPr>
        <w:rPr>
          <w:rFonts w:ascii="Times New Roman" w:hAnsi="Times New Roman" w:cs="Times New Roman"/>
          <w:sz w:val="24"/>
          <w:szCs w:val="24"/>
        </w:rPr>
      </w:pPr>
      <w:r w:rsidRPr="00831239">
        <w:rPr>
          <w:rFonts w:ascii="Times New Roman" w:hAnsi="Times New Roman" w:cs="Times New Roman"/>
          <w:sz w:val="24"/>
          <w:szCs w:val="24"/>
        </w:rPr>
        <w:t>Note 6: Note 4 above for LV generation substation tariffs will be applied for new customers from 1 April 2010.</w:t>
      </w:r>
    </w:p>
    <w:p w:rsidR="001332D5" w:rsidRPr="00831239" w:rsidRDefault="001332D5" w:rsidP="001332D5">
      <w:pPr>
        <w:rPr>
          <w:ins w:id="18" w:author="Fungai Madzivadondo" w:date="2015-06-25T16:45:00Z"/>
          <w:rFonts w:ascii="Times New Roman" w:hAnsi="Times New Roman" w:cs="Times New Roman"/>
          <w:sz w:val="24"/>
          <w:szCs w:val="24"/>
        </w:rPr>
      </w:pPr>
      <w:ins w:id="19" w:author="Fungai Madzivadondo" w:date="2015-06-25T16:45:00Z">
        <w:r w:rsidRPr="00831239">
          <w:rPr>
            <w:rFonts w:ascii="Times New Roman" w:hAnsi="Times New Roman" w:cs="Times New Roman"/>
            <w:color w:val="00B0F0"/>
            <w:sz w:val="24"/>
            <w:szCs w:val="24"/>
          </w:rPr>
          <w:t>Note 7: Where a DNO has requested</w:t>
        </w:r>
      </w:ins>
      <w:r w:rsidR="00E542E1">
        <w:rPr>
          <w:rFonts w:ascii="Times New Roman" w:hAnsi="Times New Roman" w:cs="Times New Roman"/>
          <w:color w:val="00B0F0"/>
          <w:sz w:val="24"/>
          <w:szCs w:val="24"/>
        </w:rPr>
        <w:t xml:space="preserve"> </w:t>
      </w:r>
      <w:ins w:id="20" w:author="Fungai Madzivadondo" w:date="2015-07-09T11:21:00Z">
        <w:r w:rsidR="00E542E1">
          <w:rPr>
            <w:rFonts w:ascii="Times New Roman" w:hAnsi="Times New Roman" w:cs="Times New Roman"/>
            <w:color w:val="00B0F0"/>
            <w:sz w:val="24"/>
            <w:szCs w:val="24"/>
          </w:rPr>
          <w:t xml:space="preserve">and still requires </w:t>
        </w:r>
      </w:ins>
      <w:bookmarkStart w:id="21" w:name="_GoBack"/>
      <w:bookmarkEnd w:id="21"/>
      <w:ins w:id="22" w:author="Fungai Madzivadondo" w:date="2015-06-25T16:45:00Z">
        <w:r w:rsidRPr="00831239">
          <w:rPr>
            <w:rFonts w:ascii="Times New Roman" w:hAnsi="Times New Roman" w:cs="Times New Roman"/>
            <w:color w:val="00B0F0"/>
            <w:sz w:val="24"/>
            <w:szCs w:val="24"/>
          </w:rPr>
          <w:t>a generator to operate with a power factor of less than 0.95, excess reactive power charges will not be applicable</w:t>
        </w:r>
        <w:r w:rsidRPr="00831239">
          <w:rPr>
            <w:rFonts w:ascii="Times New Roman" w:hAnsi="Times New Roman" w:cs="Times New Roman"/>
            <w:sz w:val="24"/>
            <w:szCs w:val="24"/>
          </w:rPr>
          <w:t>.</w:t>
        </w:r>
      </w:ins>
    </w:p>
    <w:p w:rsidR="001332D5" w:rsidRPr="00831239" w:rsidRDefault="001332D5" w:rsidP="001332D5">
      <w:pPr>
        <w:rPr>
          <w:rFonts w:ascii="Times New Roman" w:hAnsi="Times New Roman" w:cs="Times New Roman"/>
          <w:sz w:val="20"/>
          <w:szCs w:val="20"/>
        </w:rPr>
      </w:pPr>
    </w:p>
    <w:p w:rsidR="001332D5" w:rsidRDefault="001332D5" w:rsidP="001332D5">
      <w:pPr>
        <w:ind w:left="720"/>
        <w:rPr>
          <w:rFonts w:ascii="Verdana" w:hAnsi="Verdana"/>
          <w:sz w:val="20"/>
          <w:szCs w:val="20"/>
        </w:rPr>
      </w:pPr>
    </w:p>
    <w:p w:rsidR="001332D5" w:rsidRPr="00831239" w:rsidRDefault="001332D5" w:rsidP="001332D5">
      <w:pPr>
        <w:ind w:left="720"/>
        <w:rPr>
          <w:rFonts w:ascii="Times New Roman" w:hAnsi="Times New Roman" w:cs="Times New Roman"/>
          <w:b/>
          <w:sz w:val="24"/>
          <w:szCs w:val="24"/>
        </w:rPr>
      </w:pPr>
    </w:p>
    <w:sectPr w:rsidR="001332D5" w:rsidRPr="008312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2D5"/>
    <w:rsid w:val="001332D5"/>
    <w:rsid w:val="00251AAC"/>
    <w:rsid w:val="00831239"/>
    <w:rsid w:val="00A029A8"/>
    <w:rsid w:val="00E542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Fungai Madzivadondo</dc:creator>
  <cp:lastModifiedBy>Fungai Madzivadondo</cp:lastModifiedBy>
  <cp:revision>3</cp:revision>
  <dcterms:created xsi:type="dcterms:W3CDTF">2015-07-09T09:49:00Z</dcterms:created>
  <dcterms:modified xsi:type="dcterms:W3CDTF">2015-07-09T10:22:00Z</dcterms:modified>
</cp:coreProperties>
</file>